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179C" w:rsidRPr="007F179C" w:rsidRDefault="007F179C" w:rsidP="007F179C">
      <w:pPr>
        <w:spacing w:before="100" w:beforeAutospacing="1" w:after="100" w:afterAutospacing="1" w:line="240" w:lineRule="auto"/>
        <w:outlineLvl w:val="2"/>
        <w:rPr>
          <w:rFonts w:ascii="Times New Roman" w:eastAsia="Times New Roman" w:hAnsi="Times New Roman" w:cs="Times New Roman"/>
          <w:b/>
          <w:bCs/>
          <w:sz w:val="27"/>
          <w:szCs w:val="27"/>
          <w:lang w:eastAsia="pt-BR"/>
        </w:rPr>
      </w:pPr>
      <w:r w:rsidRPr="007F179C">
        <w:rPr>
          <w:rFonts w:ascii="Times New Roman" w:eastAsia="Times New Roman" w:hAnsi="Times New Roman" w:cs="Times New Roman"/>
          <w:b/>
          <w:bCs/>
          <w:sz w:val="27"/>
          <w:szCs w:val="27"/>
          <w:lang w:eastAsia="pt-BR"/>
        </w:rPr>
        <w:t xml:space="preserve">Da questão jurídica </w:t>
      </w:r>
    </w:p>
    <w:p w:rsidR="007F179C" w:rsidRPr="007F179C" w:rsidRDefault="007F179C" w:rsidP="007F179C">
      <w:pPr>
        <w:spacing w:before="100" w:beforeAutospacing="1" w:after="100" w:afterAutospacing="1" w:line="240" w:lineRule="auto"/>
        <w:rPr>
          <w:rFonts w:ascii="Times New Roman" w:eastAsia="Times New Roman" w:hAnsi="Times New Roman" w:cs="Times New Roman"/>
          <w:sz w:val="24"/>
          <w:szCs w:val="24"/>
          <w:lang w:eastAsia="pt-BR"/>
        </w:rPr>
      </w:pPr>
      <w:r w:rsidRPr="007F179C">
        <w:rPr>
          <w:rFonts w:ascii="Times New Roman" w:eastAsia="Times New Roman" w:hAnsi="Times New Roman" w:cs="Times New Roman"/>
          <w:sz w:val="24"/>
          <w:szCs w:val="24"/>
          <w:lang w:eastAsia="pt-BR"/>
        </w:rPr>
        <w:t xml:space="preserve">A UERJ não tem competência jurídica para exigir a vacinação de seus funcionários. Ela não é órgão participativo da Secretaria de Saúde, a quem compete definir as políticas sanitárias. Essa falta de competência jurídica já foi examinada pela Reitoria em 31 de janeiro deste ano, conforme o arquivo a seguir: </w:t>
      </w:r>
      <w:hyperlink r:id="rId6" w:history="1">
        <w:r w:rsidRPr="007F179C">
          <w:rPr>
            <w:rFonts w:ascii="Times New Roman" w:eastAsia="Times New Roman" w:hAnsi="Times New Roman" w:cs="Times New Roman"/>
            <w:b/>
            <w:bCs/>
            <w:color w:val="0000FF"/>
            <w:sz w:val="24"/>
            <w:szCs w:val="24"/>
            <w:u w:val="single"/>
            <w:lang w:eastAsia="pt-BR"/>
          </w:rPr>
          <w:t xml:space="preserve">Nota de esclarecimento à comunidade acadêmica da </w:t>
        </w:r>
        <w:proofErr w:type="gramStart"/>
        <w:r w:rsidRPr="007F179C">
          <w:rPr>
            <w:rFonts w:ascii="Times New Roman" w:eastAsia="Times New Roman" w:hAnsi="Times New Roman" w:cs="Times New Roman"/>
            <w:b/>
            <w:bCs/>
            <w:color w:val="0000FF"/>
            <w:sz w:val="24"/>
            <w:szCs w:val="24"/>
            <w:u w:val="single"/>
            <w:lang w:eastAsia="pt-BR"/>
          </w:rPr>
          <w:t>Uerj</w:t>
        </w:r>
        <w:proofErr w:type="gramEnd"/>
        <w:r w:rsidRPr="007F179C">
          <w:rPr>
            <w:rFonts w:ascii="Times New Roman" w:eastAsia="Times New Roman" w:hAnsi="Times New Roman" w:cs="Times New Roman"/>
            <w:b/>
            <w:bCs/>
            <w:color w:val="0000FF"/>
            <w:sz w:val="24"/>
            <w:szCs w:val="24"/>
            <w:u w:val="single"/>
            <w:lang w:eastAsia="pt-BR"/>
          </w:rPr>
          <w:t>  - UERJ - Universidade do Estado do Rio de Janeiro</w:t>
        </w:r>
      </w:hyperlink>
      <w:r w:rsidRPr="007F179C">
        <w:rPr>
          <w:rFonts w:ascii="Times New Roman" w:eastAsia="Times New Roman" w:hAnsi="Times New Roman" w:cs="Times New Roman"/>
          <w:b/>
          <w:bCs/>
          <w:sz w:val="24"/>
          <w:szCs w:val="24"/>
          <w:lang w:eastAsia="pt-BR"/>
        </w:rPr>
        <w:t> </w:t>
      </w:r>
    </w:p>
    <w:p w:rsidR="007F179C" w:rsidRPr="007F179C" w:rsidRDefault="007F179C" w:rsidP="007F179C">
      <w:pPr>
        <w:spacing w:before="100" w:beforeAutospacing="1" w:after="100" w:afterAutospacing="1" w:line="240" w:lineRule="auto"/>
        <w:rPr>
          <w:rFonts w:ascii="Times New Roman" w:eastAsia="Times New Roman" w:hAnsi="Times New Roman" w:cs="Times New Roman"/>
          <w:sz w:val="24"/>
          <w:szCs w:val="24"/>
          <w:lang w:eastAsia="pt-BR"/>
        </w:rPr>
      </w:pPr>
      <w:r w:rsidRPr="007F179C">
        <w:rPr>
          <w:rFonts w:ascii="Times New Roman" w:eastAsia="Times New Roman" w:hAnsi="Times New Roman" w:cs="Times New Roman"/>
          <w:sz w:val="24"/>
          <w:szCs w:val="24"/>
          <w:lang w:eastAsia="pt-BR"/>
        </w:rPr>
        <w:t>A UERJ também não tem competência jurídica para declarar antecipadamente faltas não abonadas a quem não se vacinar. Não houve o devido processo administrativo. Não há previsão legal dentro do regulamento dos servidores públicos do Estado (Decreto Estadual 2479/1979). Impedir o acesso ao local de trabalho é o mesmo que uma suspensão, punição prevista, porém não aplicável sem os devidos trâmites. E em quê se baseia essa punição antecipada?</w:t>
      </w:r>
    </w:p>
    <w:p w:rsidR="007F179C" w:rsidRPr="007F179C" w:rsidRDefault="007F179C" w:rsidP="007F179C">
      <w:pPr>
        <w:spacing w:before="100" w:beforeAutospacing="1" w:after="100" w:afterAutospacing="1" w:line="240" w:lineRule="auto"/>
        <w:rPr>
          <w:rFonts w:ascii="Times New Roman" w:eastAsia="Times New Roman" w:hAnsi="Times New Roman" w:cs="Times New Roman"/>
          <w:sz w:val="24"/>
          <w:szCs w:val="24"/>
          <w:lang w:eastAsia="pt-BR"/>
        </w:rPr>
      </w:pPr>
      <w:r w:rsidRPr="007F179C">
        <w:rPr>
          <w:rFonts w:ascii="Times New Roman" w:eastAsia="Times New Roman" w:hAnsi="Times New Roman" w:cs="Times New Roman"/>
          <w:sz w:val="24"/>
          <w:szCs w:val="24"/>
          <w:lang w:eastAsia="pt-BR"/>
        </w:rPr>
        <w:t>Ao observarmos o emaranhado de leis que em que este país vive, devemos partir do decreto do Governo do Estado, responsável por determinar o retorno às atividades presenciais. Nele:</w:t>
      </w:r>
    </w:p>
    <w:p w:rsidR="007F179C" w:rsidRPr="007F179C" w:rsidRDefault="007F179C" w:rsidP="007F179C">
      <w:pPr>
        <w:spacing w:before="100" w:beforeAutospacing="1" w:after="100" w:afterAutospacing="1" w:line="240" w:lineRule="auto"/>
        <w:rPr>
          <w:rFonts w:ascii="Times New Roman" w:eastAsia="Times New Roman" w:hAnsi="Times New Roman" w:cs="Times New Roman"/>
          <w:sz w:val="24"/>
          <w:szCs w:val="24"/>
          <w:lang w:eastAsia="pt-BR"/>
        </w:rPr>
      </w:pPr>
      <w:r w:rsidRPr="007F179C">
        <w:rPr>
          <w:rFonts w:ascii="Times New Roman" w:eastAsia="Times New Roman" w:hAnsi="Times New Roman" w:cs="Times New Roman"/>
          <w:b/>
          <w:bCs/>
          <w:sz w:val="24"/>
          <w:szCs w:val="24"/>
          <w:lang w:eastAsia="pt-BR"/>
        </w:rPr>
        <w:t>Decreto Estadual 47.801/21, Art. 6 § 1º:</w:t>
      </w:r>
    </w:p>
    <w:p w:rsidR="007F179C" w:rsidRPr="007F179C" w:rsidRDefault="007F179C" w:rsidP="00282857">
      <w:pPr>
        <w:spacing w:before="100" w:beforeAutospacing="1" w:after="100" w:afterAutospacing="1" w:line="240" w:lineRule="auto"/>
        <w:ind w:left="708"/>
        <w:rPr>
          <w:rFonts w:ascii="Times New Roman" w:eastAsia="Times New Roman" w:hAnsi="Times New Roman" w:cs="Times New Roman"/>
          <w:sz w:val="24"/>
          <w:szCs w:val="24"/>
          <w:lang w:eastAsia="pt-BR"/>
        </w:rPr>
      </w:pPr>
      <w:r w:rsidRPr="007F179C">
        <w:rPr>
          <w:rFonts w:ascii="Times New Roman" w:eastAsia="Times New Roman" w:hAnsi="Times New Roman" w:cs="Times New Roman"/>
          <w:sz w:val="24"/>
          <w:szCs w:val="24"/>
          <w:lang w:eastAsia="pt-BR"/>
        </w:rPr>
        <w:t>Observado o disposto no caput, os agentes públicos integrantes da Administração Direta e Indireta, que não tenham optado pela vacinação [...] deverão retornar às atividades de trabalho presencial.</w:t>
      </w:r>
    </w:p>
    <w:p w:rsidR="007F179C" w:rsidRPr="007F179C" w:rsidRDefault="007F179C" w:rsidP="007F179C">
      <w:pPr>
        <w:spacing w:before="100" w:beforeAutospacing="1" w:after="100" w:afterAutospacing="1" w:line="240" w:lineRule="auto"/>
        <w:rPr>
          <w:rFonts w:ascii="Times New Roman" w:eastAsia="Times New Roman" w:hAnsi="Times New Roman" w:cs="Times New Roman"/>
          <w:sz w:val="24"/>
          <w:szCs w:val="24"/>
          <w:lang w:eastAsia="pt-BR"/>
        </w:rPr>
      </w:pPr>
      <w:r w:rsidRPr="007F179C">
        <w:rPr>
          <w:rFonts w:ascii="Times New Roman" w:eastAsia="Times New Roman" w:hAnsi="Times New Roman" w:cs="Times New Roman"/>
          <w:sz w:val="24"/>
          <w:szCs w:val="24"/>
          <w:lang w:eastAsia="pt-BR"/>
        </w:rPr>
        <w:t>Há, portanto, previsão legal do Governo do Estado sobre a conduta dos não vacinados, uma vez que ele reconhece explicitamente que a vacinação é uma opção.</w:t>
      </w:r>
    </w:p>
    <w:p w:rsidR="007F179C" w:rsidRPr="007F179C" w:rsidRDefault="007F179C" w:rsidP="007F179C">
      <w:pPr>
        <w:spacing w:before="100" w:beforeAutospacing="1" w:after="100" w:afterAutospacing="1" w:line="240" w:lineRule="auto"/>
        <w:rPr>
          <w:rFonts w:ascii="Times New Roman" w:eastAsia="Times New Roman" w:hAnsi="Times New Roman" w:cs="Times New Roman"/>
          <w:sz w:val="24"/>
          <w:szCs w:val="24"/>
          <w:lang w:eastAsia="pt-BR"/>
        </w:rPr>
      </w:pPr>
      <w:r w:rsidRPr="007F179C">
        <w:rPr>
          <w:rFonts w:ascii="Times New Roman" w:eastAsia="Times New Roman" w:hAnsi="Times New Roman" w:cs="Times New Roman"/>
          <w:sz w:val="24"/>
          <w:szCs w:val="24"/>
          <w:lang w:eastAsia="pt-BR"/>
        </w:rPr>
        <w:t>Porém, segundo divulgado no site da UERJ, o retorno às atividades presenciais ocorrerá seguindo o Decreto Municipal 49.335/21 da prefeitura do Rio de Janeiro, que exige o chamado ''passaporte sanitário'':</w:t>
      </w:r>
    </w:p>
    <w:p w:rsidR="007F179C" w:rsidRPr="007F179C" w:rsidRDefault="007F179C" w:rsidP="00282857">
      <w:pPr>
        <w:spacing w:before="100" w:beforeAutospacing="1" w:after="100" w:afterAutospacing="1" w:line="240" w:lineRule="auto"/>
        <w:ind w:left="708"/>
        <w:rPr>
          <w:rFonts w:ascii="Times New Roman" w:eastAsia="Times New Roman" w:hAnsi="Times New Roman" w:cs="Times New Roman"/>
          <w:sz w:val="24"/>
          <w:szCs w:val="24"/>
          <w:lang w:eastAsia="pt-BR"/>
        </w:rPr>
      </w:pPr>
      <w:r w:rsidRPr="007F179C">
        <w:rPr>
          <w:rFonts w:ascii="Times New Roman" w:eastAsia="Times New Roman" w:hAnsi="Times New Roman" w:cs="Times New Roman"/>
          <w:sz w:val="24"/>
          <w:szCs w:val="24"/>
          <w:lang w:eastAsia="pt-BR"/>
        </w:rPr>
        <w:t>"O uso de máscara e a apresentação do passaporte de vacina serão obrigatórios para todos que circularem nas dependências da Universidade. A comprovação de imunização contra a Covid-19 poderá ser feita pelo cartão de vacinação ou pelo aplicativo Conecte SUS."</w:t>
      </w:r>
    </w:p>
    <w:p w:rsidR="007F179C" w:rsidRPr="007F179C" w:rsidRDefault="007F179C" w:rsidP="007F179C">
      <w:pPr>
        <w:spacing w:before="100" w:beforeAutospacing="1" w:after="100" w:afterAutospacing="1" w:line="240" w:lineRule="auto"/>
        <w:rPr>
          <w:rFonts w:ascii="Times New Roman" w:eastAsia="Times New Roman" w:hAnsi="Times New Roman" w:cs="Times New Roman"/>
          <w:sz w:val="24"/>
          <w:szCs w:val="24"/>
          <w:lang w:eastAsia="pt-BR"/>
        </w:rPr>
      </w:pPr>
      <w:r w:rsidRPr="007F179C">
        <w:rPr>
          <w:rFonts w:ascii="Times New Roman" w:eastAsia="Times New Roman" w:hAnsi="Times New Roman" w:cs="Times New Roman"/>
          <w:sz w:val="24"/>
          <w:szCs w:val="24"/>
          <w:lang w:eastAsia="pt-BR"/>
        </w:rPr>
        <w:t>Entretanto, o próprio 49.335/21, não abrange em seu texto instituições de ensino, pertencentes a qualquer esfera governamental. Aderir ao decreto é, pois, discricionariedade administrativa interna da UERJ. Convém também lembrar que decretos não têm força de lei e às leis Federais e Estaduais são submetidos.</w:t>
      </w:r>
    </w:p>
    <w:p w:rsidR="007F179C" w:rsidRPr="007F179C" w:rsidRDefault="007F179C" w:rsidP="007F179C">
      <w:pPr>
        <w:spacing w:before="100" w:beforeAutospacing="1" w:after="100" w:afterAutospacing="1" w:line="240" w:lineRule="auto"/>
        <w:rPr>
          <w:rFonts w:ascii="Times New Roman" w:eastAsia="Times New Roman" w:hAnsi="Times New Roman" w:cs="Times New Roman"/>
          <w:sz w:val="24"/>
          <w:szCs w:val="24"/>
          <w:lang w:eastAsia="pt-BR"/>
        </w:rPr>
      </w:pPr>
      <w:r w:rsidRPr="007F179C">
        <w:rPr>
          <w:rFonts w:ascii="Times New Roman" w:eastAsia="Times New Roman" w:hAnsi="Times New Roman" w:cs="Times New Roman"/>
          <w:sz w:val="24"/>
          <w:szCs w:val="24"/>
          <w:lang w:eastAsia="pt-BR"/>
        </w:rPr>
        <w:t>Tal matéria não foi examinada pelo plenário do STF e, conforme os dispositivos legais seguintes, a exigência de ''passaporte sanitário'' é uma atividade ilegal:</w:t>
      </w:r>
    </w:p>
    <w:p w:rsidR="007F179C" w:rsidRPr="007F179C" w:rsidRDefault="007F179C" w:rsidP="007F179C">
      <w:pPr>
        <w:spacing w:before="100" w:beforeAutospacing="1" w:after="100" w:afterAutospacing="1" w:line="240" w:lineRule="auto"/>
        <w:rPr>
          <w:rFonts w:ascii="Times New Roman" w:eastAsia="Times New Roman" w:hAnsi="Times New Roman" w:cs="Times New Roman"/>
          <w:sz w:val="24"/>
          <w:szCs w:val="24"/>
          <w:lang w:eastAsia="pt-BR"/>
        </w:rPr>
      </w:pPr>
      <w:r w:rsidRPr="007F179C">
        <w:rPr>
          <w:rFonts w:ascii="Times New Roman" w:eastAsia="Times New Roman" w:hAnsi="Times New Roman" w:cs="Times New Roman"/>
          <w:sz w:val="24"/>
          <w:szCs w:val="24"/>
          <w:lang w:eastAsia="pt-BR"/>
        </w:rPr>
        <w:t xml:space="preserve">a) </w:t>
      </w:r>
      <w:r w:rsidRPr="007F179C">
        <w:rPr>
          <w:rFonts w:ascii="Times New Roman" w:eastAsia="Times New Roman" w:hAnsi="Times New Roman" w:cs="Times New Roman"/>
          <w:b/>
          <w:bCs/>
          <w:sz w:val="24"/>
          <w:szCs w:val="24"/>
          <w:lang w:eastAsia="pt-BR"/>
        </w:rPr>
        <w:t>Lei 6.259/75 art.3º:</w:t>
      </w:r>
      <w:r w:rsidRPr="007F179C">
        <w:rPr>
          <w:rFonts w:ascii="Times New Roman" w:eastAsia="Times New Roman" w:hAnsi="Times New Roman" w:cs="Times New Roman"/>
          <w:sz w:val="24"/>
          <w:szCs w:val="24"/>
          <w:lang w:eastAsia="pt-BR"/>
        </w:rPr>
        <w:t xml:space="preserve"> Cabe ao Ministério da Saúde </w:t>
      </w:r>
      <w:proofErr w:type="gramStart"/>
      <w:r w:rsidRPr="007F179C">
        <w:rPr>
          <w:rFonts w:ascii="Times New Roman" w:eastAsia="Times New Roman" w:hAnsi="Times New Roman" w:cs="Times New Roman"/>
          <w:sz w:val="24"/>
          <w:szCs w:val="24"/>
          <w:lang w:eastAsia="pt-BR"/>
        </w:rPr>
        <w:t>a</w:t>
      </w:r>
      <w:proofErr w:type="gramEnd"/>
      <w:r w:rsidRPr="007F179C">
        <w:rPr>
          <w:rFonts w:ascii="Times New Roman" w:eastAsia="Times New Roman" w:hAnsi="Times New Roman" w:cs="Times New Roman"/>
          <w:sz w:val="24"/>
          <w:szCs w:val="24"/>
          <w:lang w:eastAsia="pt-BR"/>
        </w:rPr>
        <w:t xml:space="preserve"> elaboração do Programa Nacional de Imunizações, que definirá as vacinações, inclusive as de caráter obrigatório.</w:t>
      </w:r>
    </w:p>
    <w:p w:rsidR="007F179C" w:rsidRPr="007F179C" w:rsidRDefault="007F179C" w:rsidP="007F179C">
      <w:pPr>
        <w:spacing w:before="100" w:beforeAutospacing="1" w:after="100" w:afterAutospacing="1" w:line="240" w:lineRule="auto"/>
        <w:rPr>
          <w:rFonts w:ascii="Times New Roman" w:eastAsia="Times New Roman" w:hAnsi="Times New Roman" w:cs="Times New Roman"/>
          <w:sz w:val="24"/>
          <w:szCs w:val="24"/>
          <w:lang w:eastAsia="pt-BR"/>
        </w:rPr>
      </w:pPr>
      <w:r w:rsidRPr="007F179C">
        <w:rPr>
          <w:rFonts w:ascii="Times New Roman" w:eastAsia="Times New Roman" w:hAnsi="Times New Roman" w:cs="Times New Roman"/>
          <w:sz w:val="24"/>
          <w:szCs w:val="24"/>
          <w:lang w:eastAsia="pt-BR"/>
        </w:rPr>
        <w:t xml:space="preserve">b) </w:t>
      </w:r>
      <w:r w:rsidRPr="007F179C">
        <w:rPr>
          <w:rFonts w:ascii="Times New Roman" w:eastAsia="Times New Roman" w:hAnsi="Times New Roman" w:cs="Times New Roman"/>
          <w:b/>
          <w:bCs/>
          <w:sz w:val="24"/>
          <w:szCs w:val="24"/>
          <w:lang w:eastAsia="pt-BR"/>
        </w:rPr>
        <w:t>Lei 10.406/02 art.15:</w:t>
      </w:r>
      <w:r w:rsidRPr="007F179C">
        <w:rPr>
          <w:rFonts w:ascii="Times New Roman" w:eastAsia="Times New Roman" w:hAnsi="Times New Roman" w:cs="Times New Roman"/>
          <w:sz w:val="24"/>
          <w:szCs w:val="24"/>
          <w:lang w:eastAsia="pt-BR"/>
        </w:rPr>
        <w:t xml:space="preserve"> Ninguém pode ser constrangido a submeter-se, com risco de vida, a tratamento médico ou a intervenção cirúrgica.</w:t>
      </w:r>
    </w:p>
    <w:p w:rsidR="007F179C" w:rsidRPr="007F179C" w:rsidRDefault="007F179C" w:rsidP="007F179C">
      <w:pPr>
        <w:spacing w:before="100" w:beforeAutospacing="1" w:after="100" w:afterAutospacing="1" w:line="240" w:lineRule="auto"/>
        <w:rPr>
          <w:rFonts w:ascii="Times New Roman" w:eastAsia="Times New Roman" w:hAnsi="Times New Roman" w:cs="Times New Roman"/>
          <w:sz w:val="24"/>
          <w:szCs w:val="24"/>
          <w:lang w:eastAsia="pt-BR"/>
        </w:rPr>
      </w:pPr>
      <w:r w:rsidRPr="007F179C">
        <w:rPr>
          <w:rFonts w:ascii="Times New Roman" w:eastAsia="Times New Roman" w:hAnsi="Times New Roman" w:cs="Times New Roman"/>
          <w:sz w:val="24"/>
          <w:szCs w:val="24"/>
          <w:lang w:eastAsia="pt-BR"/>
        </w:rPr>
        <w:t>c)</w:t>
      </w:r>
      <w:r w:rsidRPr="007F179C">
        <w:rPr>
          <w:rFonts w:ascii="Times New Roman" w:eastAsia="Times New Roman" w:hAnsi="Times New Roman" w:cs="Times New Roman"/>
          <w:b/>
          <w:bCs/>
          <w:sz w:val="24"/>
          <w:szCs w:val="24"/>
          <w:lang w:eastAsia="pt-BR"/>
        </w:rPr>
        <w:t xml:space="preserve"> Constituição Federal art.5º II, XV, LIV;</w:t>
      </w:r>
    </w:p>
    <w:p w:rsidR="007F179C" w:rsidRPr="007F179C" w:rsidRDefault="007F179C" w:rsidP="007F179C">
      <w:pPr>
        <w:spacing w:before="100" w:beforeAutospacing="1" w:after="100" w:afterAutospacing="1" w:line="240" w:lineRule="auto"/>
        <w:rPr>
          <w:rFonts w:ascii="Times New Roman" w:eastAsia="Times New Roman" w:hAnsi="Times New Roman" w:cs="Times New Roman"/>
          <w:sz w:val="24"/>
          <w:szCs w:val="24"/>
          <w:lang w:eastAsia="pt-BR"/>
        </w:rPr>
      </w:pPr>
      <w:r w:rsidRPr="007F179C">
        <w:rPr>
          <w:rFonts w:ascii="Times New Roman" w:eastAsia="Times New Roman" w:hAnsi="Times New Roman" w:cs="Times New Roman"/>
          <w:b/>
          <w:bCs/>
          <w:sz w:val="24"/>
          <w:szCs w:val="24"/>
          <w:lang w:eastAsia="pt-BR"/>
        </w:rPr>
        <w:t>II</w:t>
      </w:r>
      <w:r w:rsidRPr="007F179C">
        <w:rPr>
          <w:rFonts w:ascii="Times New Roman" w:eastAsia="Times New Roman" w:hAnsi="Times New Roman" w:cs="Times New Roman"/>
          <w:sz w:val="24"/>
          <w:szCs w:val="24"/>
          <w:lang w:eastAsia="pt-BR"/>
        </w:rPr>
        <w:t xml:space="preserve"> - ninguém será obrigado a fazer ou deixar de fazer alguma coisa senão em virtude de lei;</w:t>
      </w:r>
    </w:p>
    <w:p w:rsidR="007F179C" w:rsidRPr="007F179C" w:rsidRDefault="007F179C" w:rsidP="007F179C">
      <w:pPr>
        <w:spacing w:before="100" w:beforeAutospacing="1" w:after="100" w:afterAutospacing="1" w:line="240" w:lineRule="auto"/>
        <w:rPr>
          <w:rFonts w:ascii="Times New Roman" w:eastAsia="Times New Roman" w:hAnsi="Times New Roman" w:cs="Times New Roman"/>
          <w:sz w:val="24"/>
          <w:szCs w:val="24"/>
          <w:lang w:eastAsia="pt-BR"/>
        </w:rPr>
      </w:pPr>
      <w:r w:rsidRPr="007F179C">
        <w:rPr>
          <w:rFonts w:ascii="Times New Roman" w:eastAsia="Times New Roman" w:hAnsi="Times New Roman" w:cs="Times New Roman"/>
          <w:b/>
          <w:bCs/>
          <w:sz w:val="24"/>
          <w:szCs w:val="24"/>
          <w:lang w:eastAsia="pt-BR"/>
        </w:rPr>
        <w:t>XV</w:t>
      </w:r>
      <w:r w:rsidRPr="007F179C">
        <w:rPr>
          <w:rFonts w:ascii="Times New Roman" w:eastAsia="Times New Roman" w:hAnsi="Times New Roman" w:cs="Times New Roman"/>
          <w:sz w:val="24"/>
          <w:szCs w:val="24"/>
          <w:lang w:eastAsia="pt-BR"/>
        </w:rPr>
        <w:t xml:space="preserve"> - é livre a locomoção no território nacional em tempo de paz, podendo qualquer pessoa, nos termos da lei, nele entrar, permanecer ou dele sair com seus bens;</w:t>
      </w:r>
    </w:p>
    <w:p w:rsidR="007F179C" w:rsidRPr="007F179C" w:rsidRDefault="007F179C" w:rsidP="007F179C">
      <w:pPr>
        <w:spacing w:before="100" w:beforeAutospacing="1" w:after="100" w:afterAutospacing="1" w:line="240" w:lineRule="auto"/>
        <w:rPr>
          <w:rFonts w:ascii="Times New Roman" w:eastAsia="Times New Roman" w:hAnsi="Times New Roman" w:cs="Times New Roman"/>
          <w:sz w:val="24"/>
          <w:szCs w:val="24"/>
          <w:lang w:eastAsia="pt-BR"/>
        </w:rPr>
      </w:pPr>
      <w:r w:rsidRPr="007F179C">
        <w:rPr>
          <w:rFonts w:ascii="Times New Roman" w:eastAsia="Times New Roman" w:hAnsi="Times New Roman" w:cs="Times New Roman"/>
          <w:b/>
          <w:bCs/>
          <w:sz w:val="24"/>
          <w:szCs w:val="24"/>
          <w:lang w:eastAsia="pt-BR"/>
        </w:rPr>
        <w:t>LIV</w:t>
      </w:r>
      <w:r w:rsidRPr="007F179C">
        <w:rPr>
          <w:rFonts w:ascii="Times New Roman" w:eastAsia="Times New Roman" w:hAnsi="Times New Roman" w:cs="Times New Roman"/>
          <w:sz w:val="24"/>
          <w:szCs w:val="24"/>
          <w:lang w:eastAsia="pt-BR"/>
        </w:rPr>
        <w:t xml:space="preserve"> - ninguém será privado da liberdade ou de seus bens sem o devido processo legal;</w:t>
      </w:r>
    </w:p>
    <w:p w:rsidR="007F179C" w:rsidRPr="007F179C" w:rsidRDefault="007F179C" w:rsidP="007F179C">
      <w:pPr>
        <w:spacing w:before="100" w:beforeAutospacing="1" w:after="100" w:afterAutospacing="1" w:line="240" w:lineRule="auto"/>
        <w:rPr>
          <w:rFonts w:ascii="Times New Roman" w:eastAsia="Times New Roman" w:hAnsi="Times New Roman" w:cs="Times New Roman"/>
          <w:sz w:val="24"/>
          <w:szCs w:val="24"/>
          <w:lang w:eastAsia="pt-BR"/>
        </w:rPr>
      </w:pPr>
      <w:r w:rsidRPr="007F179C">
        <w:rPr>
          <w:rFonts w:ascii="Times New Roman" w:eastAsia="Times New Roman" w:hAnsi="Times New Roman" w:cs="Times New Roman"/>
          <w:sz w:val="24"/>
          <w:szCs w:val="24"/>
          <w:lang w:eastAsia="pt-BR"/>
        </w:rPr>
        <w:t xml:space="preserve">d) </w:t>
      </w:r>
      <w:r w:rsidRPr="007F179C">
        <w:rPr>
          <w:rFonts w:ascii="Times New Roman" w:eastAsia="Times New Roman" w:hAnsi="Times New Roman" w:cs="Times New Roman"/>
          <w:b/>
          <w:bCs/>
          <w:sz w:val="24"/>
          <w:szCs w:val="24"/>
          <w:lang w:eastAsia="pt-BR"/>
        </w:rPr>
        <w:t>DUDH/1948 art. 7, 12, 13.1, 23.1.</w:t>
      </w:r>
    </w:p>
    <w:p w:rsidR="007F179C" w:rsidRPr="007F179C" w:rsidRDefault="007F179C" w:rsidP="007F179C">
      <w:pPr>
        <w:spacing w:before="100" w:beforeAutospacing="1" w:after="100" w:afterAutospacing="1" w:line="240" w:lineRule="auto"/>
        <w:rPr>
          <w:rFonts w:ascii="Times New Roman" w:eastAsia="Times New Roman" w:hAnsi="Times New Roman" w:cs="Times New Roman"/>
          <w:sz w:val="24"/>
          <w:szCs w:val="24"/>
          <w:lang w:eastAsia="pt-BR"/>
        </w:rPr>
      </w:pPr>
      <w:r w:rsidRPr="007F179C">
        <w:rPr>
          <w:rFonts w:ascii="Times New Roman" w:eastAsia="Times New Roman" w:hAnsi="Times New Roman" w:cs="Times New Roman"/>
          <w:b/>
          <w:bCs/>
          <w:sz w:val="24"/>
          <w:szCs w:val="24"/>
          <w:lang w:eastAsia="pt-BR"/>
        </w:rPr>
        <w:t xml:space="preserve">Artigo </w:t>
      </w:r>
      <w:proofErr w:type="gramStart"/>
      <w:r w:rsidRPr="007F179C">
        <w:rPr>
          <w:rFonts w:ascii="Times New Roman" w:eastAsia="Times New Roman" w:hAnsi="Times New Roman" w:cs="Times New Roman"/>
          <w:b/>
          <w:bCs/>
          <w:sz w:val="24"/>
          <w:szCs w:val="24"/>
          <w:lang w:eastAsia="pt-BR"/>
        </w:rPr>
        <w:t>7</w:t>
      </w:r>
      <w:proofErr w:type="gramEnd"/>
      <w:r w:rsidRPr="007F179C">
        <w:rPr>
          <w:rFonts w:ascii="Times New Roman" w:eastAsia="Times New Roman" w:hAnsi="Times New Roman" w:cs="Times New Roman"/>
          <w:b/>
          <w:bCs/>
          <w:sz w:val="24"/>
          <w:szCs w:val="24"/>
          <w:lang w:eastAsia="pt-BR"/>
        </w:rPr>
        <w:t xml:space="preserve"> </w:t>
      </w:r>
      <w:r w:rsidRPr="007F179C">
        <w:rPr>
          <w:rFonts w:ascii="Times New Roman" w:eastAsia="Times New Roman" w:hAnsi="Times New Roman" w:cs="Times New Roman"/>
          <w:sz w:val="24"/>
          <w:szCs w:val="24"/>
          <w:lang w:eastAsia="pt-BR"/>
        </w:rPr>
        <w:t>Todos são iguais perante a lei e têm direito, sem qualquer distinção, a igual proteção da lei. Todos têm direito a igual proteção contra qualquer discriminação que viole a presente Declaração e contra qualquer incitamento a tal discriminação.</w:t>
      </w:r>
    </w:p>
    <w:p w:rsidR="007F179C" w:rsidRPr="007F179C" w:rsidRDefault="007F179C" w:rsidP="007F179C">
      <w:pPr>
        <w:spacing w:before="100" w:beforeAutospacing="1" w:after="100" w:afterAutospacing="1" w:line="240" w:lineRule="auto"/>
        <w:rPr>
          <w:rFonts w:ascii="Times New Roman" w:eastAsia="Times New Roman" w:hAnsi="Times New Roman" w:cs="Times New Roman"/>
          <w:sz w:val="24"/>
          <w:szCs w:val="24"/>
          <w:lang w:eastAsia="pt-BR"/>
        </w:rPr>
      </w:pPr>
      <w:r w:rsidRPr="007F179C">
        <w:rPr>
          <w:rFonts w:ascii="Times New Roman" w:eastAsia="Times New Roman" w:hAnsi="Times New Roman" w:cs="Times New Roman"/>
          <w:b/>
          <w:bCs/>
          <w:sz w:val="24"/>
          <w:szCs w:val="24"/>
          <w:lang w:eastAsia="pt-BR"/>
        </w:rPr>
        <w:t xml:space="preserve">Artigo 12 </w:t>
      </w:r>
      <w:r w:rsidRPr="007F179C">
        <w:rPr>
          <w:rFonts w:ascii="Times New Roman" w:eastAsia="Times New Roman" w:hAnsi="Times New Roman" w:cs="Times New Roman"/>
          <w:sz w:val="24"/>
          <w:szCs w:val="24"/>
          <w:lang w:eastAsia="pt-BR"/>
        </w:rPr>
        <w:t>Ninguém será sujeito à interferência na sua vida privada, na sua família, no seu lar ou na sua correspondência, nem a ataque à sua honra e reputação. Todo ser humano tem direito à proteção da lei contra tais interferências ou ataques.</w:t>
      </w:r>
    </w:p>
    <w:p w:rsidR="007F179C" w:rsidRPr="007F179C" w:rsidRDefault="007F179C" w:rsidP="007F179C">
      <w:pPr>
        <w:spacing w:before="100" w:beforeAutospacing="1" w:after="100" w:afterAutospacing="1" w:line="240" w:lineRule="auto"/>
        <w:rPr>
          <w:rFonts w:ascii="Times New Roman" w:eastAsia="Times New Roman" w:hAnsi="Times New Roman" w:cs="Times New Roman"/>
          <w:sz w:val="24"/>
          <w:szCs w:val="24"/>
          <w:lang w:eastAsia="pt-BR"/>
        </w:rPr>
      </w:pPr>
      <w:r w:rsidRPr="007F179C">
        <w:rPr>
          <w:rFonts w:ascii="Times New Roman" w:eastAsia="Times New Roman" w:hAnsi="Times New Roman" w:cs="Times New Roman"/>
          <w:b/>
          <w:bCs/>
          <w:sz w:val="24"/>
          <w:szCs w:val="24"/>
          <w:lang w:eastAsia="pt-BR"/>
        </w:rPr>
        <w:t xml:space="preserve">Artigo 13 </w:t>
      </w:r>
      <w:r w:rsidRPr="007F179C">
        <w:rPr>
          <w:rFonts w:ascii="Times New Roman" w:eastAsia="Times New Roman" w:hAnsi="Times New Roman" w:cs="Times New Roman"/>
          <w:sz w:val="24"/>
          <w:szCs w:val="24"/>
          <w:lang w:eastAsia="pt-BR"/>
        </w:rPr>
        <w:t>1. Todo ser humano tem direito à liberdade de locomoção e residência dentro das fronteiras de cada Estado.</w:t>
      </w:r>
    </w:p>
    <w:p w:rsidR="007F179C" w:rsidRPr="007F179C" w:rsidRDefault="007F179C" w:rsidP="007F179C">
      <w:pPr>
        <w:spacing w:before="100" w:beforeAutospacing="1" w:after="100" w:afterAutospacing="1" w:line="240" w:lineRule="auto"/>
        <w:rPr>
          <w:rFonts w:ascii="Times New Roman" w:eastAsia="Times New Roman" w:hAnsi="Times New Roman" w:cs="Times New Roman"/>
          <w:sz w:val="24"/>
          <w:szCs w:val="24"/>
          <w:lang w:eastAsia="pt-BR"/>
        </w:rPr>
      </w:pPr>
      <w:r w:rsidRPr="007F179C">
        <w:rPr>
          <w:rFonts w:ascii="Times New Roman" w:eastAsia="Times New Roman" w:hAnsi="Times New Roman" w:cs="Times New Roman"/>
          <w:b/>
          <w:bCs/>
          <w:sz w:val="24"/>
          <w:szCs w:val="24"/>
          <w:lang w:eastAsia="pt-BR"/>
        </w:rPr>
        <w:t xml:space="preserve">Artigo 23 </w:t>
      </w:r>
      <w:r w:rsidRPr="007F179C">
        <w:rPr>
          <w:rFonts w:ascii="Times New Roman" w:eastAsia="Times New Roman" w:hAnsi="Times New Roman" w:cs="Times New Roman"/>
          <w:sz w:val="24"/>
          <w:szCs w:val="24"/>
          <w:lang w:eastAsia="pt-BR"/>
        </w:rPr>
        <w:t>1. Todo ser humano tem direito ao trabalho, à livre escolha de emprego, a condições justas e favoráveis de trabalho e à proteção contra o desemprego.</w:t>
      </w:r>
    </w:p>
    <w:p w:rsidR="007F179C" w:rsidRPr="007F179C" w:rsidRDefault="007F179C" w:rsidP="007F179C">
      <w:pPr>
        <w:spacing w:before="100" w:beforeAutospacing="1" w:after="100" w:afterAutospacing="1" w:line="240" w:lineRule="auto"/>
        <w:rPr>
          <w:rFonts w:ascii="Times New Roman" w:eastAsia="Times New Roman" w:hAnsi="Times New Roman" w:cs="Times New Roman"/>
          <w:sz w:val="24"/>
          <w:szCs w:val="24"/>
          <w:lang w:eastAsia="pt-BR"/>
        </w:rPr>
      </w:pPr>
      <w:r w:rsidRPr="007F179C">
        <w:rPr>
          <w:rFonts w:ascii="Times New Roman" w:eastAsia="Times New Roman" w:hAnsi="Times New Roman" w:cs="Times New Roman"/>
          <w:sz w:val="24"/>
          <w:szCs w:val="24"/>
          <w:lang w:eastAsia="pt-BR"/>
        </w:rPr>
        <w:t xml:space="preserve">e) </w:t>
      </w:r>
      <w:r w:rsidRPr="007F179C">
        <w:rPr>
          <w:rFonts w:ascii="Times New Roman" w:eastAsia="Times New Roman" w:hAnsi="Times New Roman" w:cs="Times New Roman"/>
          <w:b/>
          <w:bCs/>
          <w:sz w:val="24"/>
          <w:szCs w:val="24"/>
          <w:lang w:eastAsia="pt-BR"/>
        </w:rPr>
        <w:t>Portaria MTP 620/21</w:t>
      </w:r>
    </w:p>
    <w:p w:rsidR="007F179C" w:rsidRPr="007F179C" w:rsidRDefault="007F179C" w:rsidP="007F179C">
      <w:pPr>
        <w:spacing w:before="100" w:beforeAutospacing="1" w:after="100" w:afterAutospacing="1" w:line="240" w:lineRule="auto"/>
        <w:rPr>
          <w:rFonts w:ascii="Times New Roman" w:eastAsia="Times New Roman" w:hAnsi="Times New Roman" w:cs="Times New Roman"/>
          <w:sz w:val="24"/>
          <w:szCs w:val="24"/>
          <w:lang w:eastAsia="pt-BR"/>
        </w:rPr>
      </w:pPr>
      <w:r w:rsidRPr="007F179C">
        <w:rPr>
          <w:rFonts w:ascii="Times New Roman" w:eastAsia="Times New Roman" w:hAnsi="Times New Roman" w:cs="Times New Roman"/>
          <w:sz w:val="24"/>
          <w:szCs w:val="24"/>
          <w:lang w:eastAsia="pt-BR"/>
        </w:rPr>
        <w:t xml:space="preserve">Art. 1º É proibida a adoção de qualquer prática discriminatória e limitativa para efeito de acesso à relação de trabalho, ou de sua manutenção, por motivo de sexo, origem, raça, cor, estado civil, situação familiar, deficiência, reabilitação profissional, idade, entre outros, ressalvadas, nesse caso, as hipóteses de proteção à criança e ao </w:t>
      </w:r>
      <w:proofErr w:type="gramStart"/>
      <w:r w:rsidRPr="007F179C">
        <w:rPr>
          <w:rFonts w:ascii="Times New Roman" w:eastAsia="Times New Roman" w:hAnsi="Times New Roman" w:cs="Times New Roman"/>
          <w:sz w:val="24"/>
          <w:szCs w:val="24"/>
          <w:lang w:eastAsia="pt-BR"/>
        </w:rPr>
        <w:t>adolescente previstas no inciso XXXIII do art. 7º da Constituição Federal, nos termos da Lei</w:t>
      </w:r>
      <w:proofErr w:type="gramEnd"/>
      <w:r w:rsidRPr="007F179C">
        <w:rPr>
          <w:rFonts w:ascii="Times New Roman" w:eastAsia="Times New Roman" w:hAnsi="Times New Roman" w:cs="Times New Roman"/>
          <w:sz w:val="24"/>
          <w:szCs w:val="24"/>
          <w:lang w:eastAsia="pt-BR"/>
        </w:rPr>
        <w:t xml:space="preserve"> nº 9029, de 13 de abril de 1995.</w:t>
      </w:r>
    </w:p>
    <w:p w:rsidR="007F179C" w:rsidRPr="007F179C" w:rsidRDefault="007F179C" w:rsidP="007F179C">
      <w:pPr>
        <w:numPr>
          <w:ilvl w:val="0"/>
          <w:numId w:val="1"/>
        </w:numPr>
        <w:spacing w:before="100" w:beforeAutospacing="1" w:after="100" w:afterAutospacing="1" w:line="240" w:lineRule="auto"/>
        <w:rPr>
          <w:rFonts w:ascii="Times New Roman" w:eastAsia="Times New Roman" w:hAnsi="Times New Roman" w:cs="Times New Roman"/>
          <w:sz w:val="24"/>
          <w:szCs w:val="24"/>
          <w:lang w:eastAsia="pt-BR"/>
        </w:rPr>
      </w:pPr>
      <w:r w:rsidRPr="007F179C">
        <w:rPr>
          <w:rFonts w:ascii="Times New Roman" w:eastAsia="Times New Roman" w:hAnsi="Times New Roman" w:cs="Times New Roman"/>
          <w:sz w:val="24"/>
          <w:szCs w:val="24"/>
          <w:lang w:eastAsia="pt-BR"/>
        </w:rPr>
        <w:t>1º Ao empregador é proibido, na contratação ou na manutenção do emprego do trabalhador, exigir quaisquer documentos discriminatórios ou obstativos para a contratação, especialmente comprovante de vacinação, certidão negativa de reclamatória trabalhista, teste, exame, perícia, laudo, atestado ou declaração relativos à esterilização ou a estado de gravidez.</w:t>
      </w:r>
    </w:p>
    <w:p w:rsidR="00DD6D67" w:rsidRPr="007F179C" w:rsidRDefault="007F179C" w:rsidP="007F179C">
      <w:pPr>
        <w:spacing w:before="100" w:beforeAutospacing="1" w:after="100" w:afterAutospacing="1" w:line="240" w:lineRule="auto"/>
      </w:pPr>
      <w:r w:rsidRPr="007F179C">
        <w:rPr>
          <w:rFonts w:ascii="Times New Roman" w:eastAsia="Times New Roman" w:hAnsi="Times New Roman" w:cs="Times New Roman"/>
          <w:sz w:val="24"/>
          <w:szCs w:val="24"/>
          <w:lang w:eastAsia="pt-BR"/>
        </w:rPr>
        <w:t xml:space="preserve">E, por fim, o princípio da autonomia universitária (CF88 art. 207) garante que sua administração interna é autônoma, porém não é soberana. O Estado não pode dizer como a Universidade deve se administrar, mas a mesma não pode violar direitos e deveres a </w:t>
      </w:r>
      <w:proofErr w:type="gramStart"/>
      <w:r w:rsidRPr="007F179C">
        <w:rPr>
          <w:rFonts w:ascii="Times New Roman" w:eastAsia="Times New Roman" w:hAnsi="Times New Roman" w:cs="Times New Roman"/>
          <w:sz w:val="24"/>
          <w:szCs w:val="24"/>
          <w:lang w:eastAsia="pt-BR"/>
        </w:rPr>
        <w:t>todos</w:t>
      </w:r>
      <w:proofErr w:type="gramEnd"/>
      <w:r w:rsidRPr="007F179C">
        <w:rPr>
          <w:rFonts w:ascii="Times New Roman" w:eastAsia="Times New Roman" w:hAnsi="Times New Roman" w:cs="Times New Roman"/>
          <w:sz w:val="24"/>
          <w:szCs w:val="24"/>
          <w:lang w:eastAsia="pt-BR"/>
        </w:rPr>
        <w:t xml:space="preserve"> impostos por força das leis. Sua autonomia restringe-se às atividades internas, não à vida particular </w:t>
      </w:r>
      <w:bookmarkStart w:id="0" w:name="_GoBack"/>
      <w:bookmarkEnd w:id="0"/>
      <w:r w:rsidRPr="007F179C">
        <w:rPr>
          <w:rFonts w:ascii="Times New Roman" w:eastAsia="Times New Roman" w:hAnsi="Times New Roman" w:cs="Times New Roman"/>
          <w:sz w:val="24"/>
          <w:szCs w:val="24"/>
          <w:lang w:eastAsia="pt-BR"/>
        </w:rPr>
        <w:t>de seus funcionários ou usuários.</w:t>
      </w:r>
    </w:p>
    <w:sectPr w:rsidR="00DD6D67" w:rsidRPr="007F179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4B12DC"/>
    <w:multiLevelType w:val="multilevel"/>
    <w:tmpl w:val="6E567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45"/>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148B"/>
    <w:rsid w:val="00224489"/>
    <w:rsid w:val="002542FB"/>
    <w:rsid w:val="00282857"/>
    <w:rsid w:val="00326B23"/>
    <w:rsid w:val="00347E4C"/>
    <w:rsid w:val="0044332A"/>
    <w:rsid w:val="00594A39"/>
    <w:rsid w:val="0067148B"/>
    <w:rsid w:val="007238D8"/>
    <w:rsid w:val="00736B5B"/>
    <w:rsid w:val="007F179C"/>
    <w:rsid w:val="007F4122"/>
    <w:rsid w:val="00900F8D"/>
    <w:rsid w:val="00976C49"/>
    <w:rsid w:val="00C46D4F"/>
    <w:rsid w:val="00D915EE"/>
    <w:rsid w:val="00D917B4"/>
    <w:rsid w:val="00DC09F1"/>
    <w:rsid w:val="00DD6D67"/>
    <w:rsid w:val="00E8470F"/>
    <w:rsid w:val="00F0776C"/>
    <w:rsid w:val="00F9526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har"/>
    <w:uiPriority w:val="9"/>
    <w:qFormat/>
    <w:rsid w:val="007F179C"/>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sid w:val="00F0776C"/>
    <w:rPr>
      <w:b/>
      <w:bCs/>
    </w:rPr>
  </w:style>
  <w:style w:type="paragraph" w:customStyle="1" w:styleId="dou-paragraph">
    <w:name w:val="dou-paragraph"/>
    <w:basedOn w:val="Normal"/>
    <w:rsid w:val="007F4122"/>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Ttulo3Char">
    <w:name w:val="Título 3 Char"/>
    <w:basedOn w:val="Fontepargpadro"/>
    <w:link w:val="Ttulo3"/>
    <w:uiPriority w:val="9"/>
    <w:rsid w:val="007F179C"/>
    <w:rPr>
      <w:rFonts w:ascii="Times New Roman" w:eastAsia="Times New Roman" w:hAnsi="Times New Roman" w:cs="Times New Roman"/>
      <w:b/>
      <w:bCs/>
      <w:sz w:val="27"/>
      <w:szCs w:val="27"/>
      <w:lang w:eastAsia="pt-BR"/>
    </w:rPr>
  </w:style>
  <w:style w:type="paragraph" w:styleId="NormalWeb">
    <w:name w:val="Normal (Web)"/>
    <w:basedOn w:val="Normal"/>
    <w:uiPriority w:val="99"/>
    <w:semiHidden/>
    <w:unhideWhenUsed/>
    <w:rsid w:val="007F179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semiHidden/>
    <w:unhideWhenUsed/>
    <w:rsid w:val="007F179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har"/>
    <w:uiPriority w:val="9"/>
    <w:qFormat/>
    <w:rsid w:val="007F179C"/>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sid w:val="00F0776C"/>
    <w:rPr>
      <w:b/>
      <w:bCs/>
    </w:rPr>
  </w:style>
  <w:style w:type="paragraph" w:customStyle="1" w:styleId="dou-paragraph">
    <w:name w:val="dou-paragraph"/>
    <w:basedOn w:val="Normal"/>
    <w:rsid w:val="007F4122"/>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Ttulo3Char">
    <w:name w:val="Título 3 Char"/>
    <w:basedOn w:val="Fontepargpadro"/>
    <w:link w:val="Ttulo3"/>
    <w:uiPriority w:val="9"/>
    <w:rsid w:val="007F179C"/>
    <w:rPr>
      <w:rFonts w:ascii="Times New Roman" w:eastAsia="Times New Roman" w:hAnsi="Times New Roman" w:cs="Times New Roman"/>
      <w:b/>
      <w:bCs/>
      <w:sz w:val="27"/>
      <w:szCs w:val="27"/>
      <w:lang w:eastAsia="pt-BR"/>
    </w:rPr>
  </w:style>
  <w:style w:type="paragraph" w:styleId="NormalWeb">
    <w:name w:val="Normal (Web)"/>
    <w:basedOn w:val="Normal"/>
    <w:uiPriority w:val="99"/>
    <w:semiHidden/>
    <w:unhideWhenUsed/>
    <w:rsid w:val="007F179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semiHidden/>
    <w:unhideWhenUsed/>
    <w:rsid w:val="007F179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0212793">
      <w:bodyDiv w:val="1"/>
      <w:marLeft w:val="0"/>
      <w:marRight w:val="0"/>
      <w:marTop w:val="0"/>
      <w:marBottom w:val="0"/>
      <w:divBdr>
        <w:top w:val="none" w:sz="0" w:space="0" w:color="auto"/>
        <w:left w:val="none" w:sz="0" w:space="0" w:color="auto"/>
        <w:bottom w:val="none" w:sz="0" w:space="0" w:color="auto"/>
        <w:right w:val="none" w:sz="0" w:space="0" w:color="auto"/>
      </w:divBdr>
    </w:div>
    <w:div w:id="551382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noctuam.files.wordpress.com/2021/11/nota-de-esclarecimento-a-comunidade-academica-da-uerj-uerj-universidade-do-estado-do-rio-de-janeiro.pdf"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826</Words>
  <Characters>4463</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PedroFigueira.pro.br</Company>
  <LinksUpToDate>false</LinksUpToDate>
  <CharactersWithSpaces>5279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Pedro Figueira</dc:creator>
  <cp:lastModifiedBy>Pedro Figueira</cp:lastModifiedBy>
  <cp:revision>3</cp:revision>
  <dcterms:created xsi:type="dcterms:W3CDTF">2021-11-10T23:54:00Z</dcterms:created>
  <dcterms:modified xsi:type="dcterms:W3CDTF">2021-11-10T23:59:00Z</dcterms:modified>
</cp:coreProperties>
</file>